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25FE" w14:textId="77777777" w:rsidR="00EB797A" w:rsidRPr="00CD69E8" w:rsidRDefault="00EB797A" w:rsidP="00EB797A">
      <w:pPr>
        <w:jc w:val="right"/>
        <w:rPr>
          <w:rFonts w:ascii="Arial" w:hAnsi="Arial" w:cs="Arial"/>
          <w:b/>
        </w:rPr>
      </w:pPr>
      <w:r>
        <w:rPr>
          <w:rFonts w:ascii="Arial" w:hAnsi="Arial" w:cs="Arial"/>
          <w:b/>
          <w:noProof/>
        </w:rPr>
        <w:drawing>
          <wp:inline distT="0" distB="0" distL="0" distR="0" wp14:anchorId="0E0B1F20" wp14:editId="5BB5D85A">
            <wp:extent cx="3241907" cy="711200"/>
            <wp:effectExtent l="0" t="0" r="0" b="0"/>
            <wp:docPr id="2" name="Picture 2"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8931" cy="712741"/>
                    </a:xfrm>
                    <a:prstGeom prst="rect">
                      <a:avLst/>
                    </a:prstGeom>
                  </pic:spPr>
                </pic:pic>
              </a:graphicData>
            </a:graphic>
          </wp:inline>
        </w:drawing>
      </w:r>
    </w:p>
    <w:p w14:paraId="20EB2DB5" w14:textId="77777777" w:rsidR="00EB797A" w:rsidRPr="007D20AA" w:rsidRDefault="00EB797A" w:rsidP="00EB797A">
      <w:pPr>
        <w:rPr>
          <w:rFonts w:ascii="Arial" w:hAnsi="Arial" w:cs="Arial"/>
          <w:b/>
          <w:bCs/>
          <w:color w:val="00635D"/>
          <w:sz w:val="36"/>
          <w:szCs w:val="36"/>
        </w:rPr>
      </w:pPr>
      <w:r w:rsidRPr="0082057D">
        <w:rPr>
          <w:rFonts w:ascii="Arial" w:hAnsi="Arial" w:cs="Arial"/>
          <w:b/>
          <w:color w:val="00635D"/>
          <w:sz w:val="36"/>
          <w:szCs w:val="36"/>
        </w:rPr>
        <w:t xml:space="preserve">Tracking sheet </w:t>
      </w:r>
      <w:r w:rsidRPr="00D3673D">
        <w:rPr>
          <w:rFonts w:ascii="Arial" w:hAnsi="Arial" w:cs="Arial"/>
          <w:b/>
          <w:color w:val="00635D"/>
          <w:sz w:val="36"/>
          <w:szCs w:val="36"/>
        </w:rPr>
        <w:t>–</w:t>
      </w:r>
      <w:r w:rsidRPr="00D3673D">
        <w:rPr>
          <w:rFonts w:ascii="Arial" w:hAnsi="Arial" w:cs="Arial"/>
          <w:b/>
          <w:color w:val="00635D"/>
          <w:sz w:val="36"/>
          <w:szCs w:val="36"/>
        </w:rPr>
        <w:tab/>
        <w:t>Wellbeing</w:t>
      </w:r>
    </w:p>
    <w:p w14:paraId="79454793" w14:textId="77777777" w:rsidR="00EB797A" w:rsidRPr="006F250C" w:rsidRDefault="00EB797A" w:rsidP="00EB797A">
      <w:pPr>
        <w:textAlignment w:val="baseline"/>
        <w:rPr>
          <w:rFonts w:ascii="Arial" w:hAnsi="Arial" w:cs="Arial"/>
          <w:szCs w:val="24"/>
          <w:lang w:eastAsia="en-GB"/>
        </w:rPr>
      </w:pPr>
      <w:r w:rsidRPr="006F250C">
        <w:rPr>
          <w:rFonts w:ascii="Arial" w:hAnsi="Arial" w:cs="Arial"/>
          <w:szCs w:val="24"/>
          <w:lang w:eastAsia="en-GB"/>
        </w:rPr>
        <w:t>By undertaking this unit learners will become more aware of their own wellbeing and can focus on different aspects to support understanding and techniques to keep it in good condition. Learners will look at their self-esteem and confidence, emotional and physical wellbeing and how to manage situations that may cause stress.  </w:t>
      </w:r>
    </w:p>
    <w:p w14:paraId="71D7D5E6" w14:textId="12844855" w:rsidR="00EB797A" w:rsidRPr="006F250C" w:rsidRDefault="00EB797A" w:rsidP="00EB797A">
      <w:pPr>
        <w:rPr>
          <w:rFonts w:ascii="Arial" w:hAnsi="Arial" w:cs="Arial"/>
          <w:b/>
          <w:szCs w:val="24"/>
        </w:rPr>
      </w:pPr>
      <w:r w:rsidRPr="006F250C">
        <w:rPr>
          <w:rFonts w:ascii="Arial" w:hAnsi="Arial" w:cs="Arial"/>
          <w:b/>
          <w:szCs w:val="24"/>
        </w:rPr>
        <w:t xml:space="preserve">Level </w:t>
      </w:r>
      <w:r w:rsidR="006F250C" w:rsidRPr="006F250C">
        <w:rPr>
          <w:rFonts w:ascii="Arial" w:hAnsi="Arial" w:cs="Arial"/>
          <w:b/>
          <w:szCs w:val="24"/>
        </w:rPr>
        <w:t>2</w:t>
      </w:r>
    </w:p>
    <w:p w14:paraId="0035D05F" w14:textId="77777777" w:rsidR="00EB797A" w:rsidRPr="006F250C" w:rsidRDefault="00EB797A" w:rsidP="00EB797A">
      <w:pPr>
        <w:rPr>
          <w:rFonts w:ascii="Arial" w:hAnsi="Arial" w:cs="Arial"/>
          <w:b/>
          <w:szCs w:val="24"/>
        </w:rPr>
      </w:pPr>
      <w:r w:rsidRPr="006F250C">
        <w:rPr>
          <w:rFonts w:ascii="Arial" w:hAnsi="Arial" w:cs="Arial"/>
          <w:b/>
          <w:szCs w:val="24"/>
        </w:rPr>
        <w:t>Learner name</w:t>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r>
      <w:r w:rsidRPr="006F250C">
        <w:rPr>
          <w:rFonts w:ascii="Arial" w:hAnsi="Arial" w:cs="Arial"/>
          <w:b/>
          <w:szCs w:val="24"/>
        </w:rPr>
        <w:tab/>
        <w:t>Centre name</w:t>
      </w:r>
      <w:r w:rsidRPr="006F250C">
        <w:rPr>
          <w:rFonts w:ascii="Arial" w:hAnsi="Arial" w:cs="Arial"/>
          <w:szCs w:val="24"/>
        </w:rPr>
        <w:tab/>
      </w:r>
      <w:r w:rsidRPr="006F250C">
        <w:rPr>
          <w:rFonts w:ascii="Arial" w:hAnsi="Arial" w:cs="Arial"/>
          <w:szCs w:val="24"/>
        </w:rPr>
        <w:tab/>
      </w:r>
      <w:r w:rsidRPr="006F250C">
        <w:rPr>
          <w:rFonts w:ascii="Arial" w:hAnsi="Arial" w:cs="Arial"/>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06"/>
      </w:tblGrid>
      <w:tr w:rsidR="00EB797A" w:rsidRPr="006F250C" w14:paraId="255B68F5" w14:textId="77777777" w:rsidTr="004000FD">
        <w:tc>
          <w:tcPr>
            <w:tcW w:w="7650" w:type="dxa"/>
            <w:shd w:val="clear" w:color="auto" w:fill="00635D"/>
          </w:tcPr>
          <w:p w14:paraId="2B876AB6" w14:textId="77777777" w:rsidR="00EB797A" w:rsidRPr="006F250C" w:rsidRDefault="00EB797A" w:rsidP="004000FD">
            <w:pPr>
              <w:spacing w:after="0" w:line="240" w:lineRule="auto"/>
              <w:rPr>
                <w:rFonts w:ascii="Arial" w:hAnsi="Arial" w:cs="Arial"/>
                <w:b/>
                <w:color w:val="FFFFFF"/>
                <w:szCs w:val="24"/>
              </w:rPr>
            </w:pPr>
            <w:r w:rsidRPr="006F250C">
              <w:rPr>
                <w:rFonts w:ascii="Arial" w:hAnsi="Arial" w:cs="Arial"/>
                <w:b/>
                <w:color w:val="FFFFFF"/>
                <w:szCs w:val="24"/>
              </w:rPr>
              <w:t>To do this you must</w:t>
            </w:r>
          </w:p>
        </w:tc>
        <w:tc>
          <w:tcPr>
            <w:tcW w:w="2806" w:type="dxa"/>
            <w:shd w:val="clear" w:color="auto" w:fill="00635D"/>
          </w:tcPr>
          <w:p w14:paraId="05158351" w14:textId="77777777" w:rsidR="00EB797A" w:rsidRPr="006F250C" w:rsidRDefault="00EB797A" w:rsidP="004000FD">
            <w:pPr>
              <w:spacing w:after="0" w:line="240" w:lineRule="auto"/>
              <w:rPr>
                <w:rFonts w:ascii="Arial" w:hAnsi="Arial" w:cs="Arial"/>
                <w:b/>
                <w:color w:val="FFFFFF"/>
                <w:szCs w:val="24"/>
              </w:rPr>
            </w:pPr>
            <w:r w:rsidRPr="006F250C">
              <w:rPr>
                <w:rFonts w:ascii="Arial" w:hAnsi="Arial" w:cs="Arial"/>
                <w:b/>
                <w:color w:val="FFFFFF"/>
                <w:szCs w:val="24"/>
              </w:rPr>
              <w:t>Evidence location</w:t>
            </w:r>
          </w:p>
        </w:tc>
      </w:tr>
      <w:tr w:rsidR="00EB797A" w:rsidRPr="006F250C" w14:paraId="3EF31576" w14:textId="77777777" w:rsidTr="004000FD">
        <w:tc>
          <w:tcPr>
            <w:tcW w:w="10456" w:type="dxa"/>
            <w:gridSpan w:val="2"/>
            <w:shd w:val="clear" w:color="auto" w:fill="D9D9D9"/>
          </w:tcPr>
          <w:p w14:paraId="3ED65120" w14:textId="77777777" w:rsidR="00EB797A" w:rsidRPr="006F250C" w:rsidRDefault="00EB797A" w:rsidP="004000FD">
            <w:pPr>
              <w:numPr>
                <w:ilvl w:val="0"/>
                <w:numId w:val="1"/>
              </w:numPr>
              <w:spacing w:after="120" w:line="240" w:lineRule="auto"/>
              <w:rPr>
                <w:rFonts w:ascii="Arial" w:hAnsi="Arial" w:cs="Arial"/>
                <w:szCs w:val="24"/>
              </w:rPr>
            </w:pPr>
            <w:r w:rsidRPr="006F250C">
              <w:rPr>
                <w:rFonts w:ascii="Arial" w:hAnsi="Arial" w:cs="Arial"/>
                <w:szCs w:val="24"/>
                <w:lang w:eastAsia="en-GB"/>
              </w:rPr>
              <w:t>Be able to understand emotional wellbeing</w:t>
            </w:r>
          </w:p>
        </w:tc>
      </w:tr>
      <w:tr w:rsidR="00EB797A" w:rsidRPr="006F250C" w14:paraId="475B1809" w14:textId="77777777" w:rsidTr="004000FD">
        <w:trPr>
          <w:trHeight w:val="529"/>
        </w:trPr>
        <w:tc>
          <w:tcPr>
            <w:tcW w:w="7650" w:type="dxa"/>
            <w:vAlign w:val="center"/>
          </w:tcPr>
          <w:p w14:paraId="0E8B2BBC" w14:textId="58EE21FD" w:rsidR="00EB797A" w:rsidRPr="006F250C" w:rsidRDefault="006F250C" w:rsidP="004000FD">
            <w:pPr>
              <w:pStyle w:val="Default"/>
              <w:numPr>
                <w:ilvl w:val="1"/>
                <w:numId w:val="1"/>
              </w:numPr>
              <w:ind w:left="448" w:hanging="448"/>
              <w:rPr>
                <w:rFonts w:ascii="Arial" w:hAnsi="Arial" w:cs="Arial"/>
              </w:rPr>
            </w:pPr>
            <w:r w:rsidRPr="006F250C">
              <w:rPr>
                <w:rFonts w:ascii="Arial" w:hAnsi="Arial" w:cs="Arial"/>
                <w:lang w:eastAsia="en-GB"/>
              </w:rPr>
              <w:t>State what is meant by emotional</w:t>
            </w:r>
            <w:r>
              <w:rPr>
                <w:rFonts w:ascii="Arial" w:hAnsi="Arial" w:cs="Arial"/>
                <w:lang w:eastAsia="en-GB"/>
              </w:rPr>
              <w:t xml:space="preserve"> </w:t>
            </w:r>
            <w:r w:rsidRPr="006F250C">
              <w:rPr>
                <w:rFonts w:ascii="Arial" w:hAnsi="Arial" w:cs="Arial"/>
                <w:lang w:eastAsia="en-GB"/>
              </w:rPr>
              <w:t>wellbeing</w:t>
            </w:r>
          </w:p>
        </w:tc>
        <w:tc>
          <w:tcPr>
            <w:tcW w:w="2806" w:type="dxa"/>
          </w:tcPr>
          <w:p w14:paraId="0C1972F0" w14:textId="77777777" w:rsidR="00EB797A" w:rsidRPr="006F250C" w:rsidRDefault="00EB797A" w:rsidP="004000FD">
            <w:pPr>
              <w:spacing w:after="0" w:line="240" w:lineRule="auto"/>
              <w:jc w:val="center"/>
              <w:rPr>
                <w:rFonts w:ascii="Arial" w:hAnsi="Arial" w:cs="Arial"/>
                <w:szCs w:val="24"/>
              </w:rPr>
            </w:pPr>
          </w:p>
        </w:tc>
      </w:tr>
      <w:tr w:rsidR="00EB797A" w:rsidRPr="006F250C" w14:paraId="77A18C0B" w14:textId="77777777" w:rsidTr="004000FD">
        <w:trPr>
          <w:trHeight w:val="565"/>
        </w:trPr>
        <w:tc>
          <w:tcPr>
            <w:tcW w:w="7650" w:type="dxa"/>
            <w:vAlign w:val="center"/>
          </w:tcPr>
          <w:p w14:paraId="0CB5E99D" w14:textId="76D68A07" w:rsidR="00EB797A"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Give examples of factors that can affect mental</w:t>
            </w:r>
            <w:r>
              <w:rPr>
                <w:rFonts w:ascii="Arial" w:hAnsi="Arial" w:cs="Arial"/>
                <w:sz w:val="24"/>
                <w:szCs w:val="24"/>
                <w:lang w:eastAsia="en-GB"/>
              </w:rPr>
              <w:t xml:space="preserve"> </w:t>
            </w:r>
            <w:r w:rsidRPr="006F250C">
              <w:rPr>
                <w:rFonts w:ascii="Arial" w:hAnsi="Arial" w:cs="Arial"/>
                <w:sz w:val="24"/>
                <w:szCs w:val="24"/>
                <w:lang w:eastAsia="en-GB"/>
              </w:rPr>
              <w:t>health</w:t>
            </w:r>
          </w:p>
        </w:tc>
        <w:tc>
          <w:tcPr>
            <w:tcW w:w="2806" w:type="dxa"/>
          </w:tcPr>
          <w:p w14:paraId="39CFE56E" w14:textId="77777777" w:rsidR="00EB797A" w:rsidRPr="006F250C" w:rsidRDefault="00EB797A" w:rsidP="004000FD">
            <w:pPr>
              <w:spacing w:after="0" w:line="240" w:lineRule="auto"/>
              <w:jc w:val="center"/>
              <w:rPr>
                <w:rFonts w:ascii="Arial" w:hAnsi="Arial" w:cs="Arial"/>
                <w:szCs w:val="24"/>
              </w:rPr>
            </w:pPr>
          </w:p>
        </w:tc>
      </w:tr>
      <w:tr w:rsidR="006F250C" w:rsidRPr="006F250C" w14:paraId="31D40112" w14:textId="77777777" w:rsidTr="004000FD">
        <w:trPr>
          <w:trHeight w:val="565"/>
        </w:trPr>
        <w:tc>
          <w:tcPr>
            <w:tcW w:w="7650" w:type="dxa"/>
            <w:vAlign w:val="center"/>
          </w:tcPr>
          <w:p w14:paraId="6B0E3059" w14:textId="2A66697B" w:rsidR="006F250C"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Explain what is meant by</w:t>
            </w:r>
            <w:r>
              <w:rPr>
                <w:rFonts w:ascii="Arial" w:hAnsi="Arial" w:cs="Arial"/>
                <w:sz w:val="24"/>
                <w:szCs w:val="24"/>
                <w:lang w:eastAsia="en-GB"/>
              </w:rPr>
              <w:t xml:space="preserve"> </w:t>
            </w:r>
            <w:r w:rsidRPr="006F250C">
              <w:rPr>
                <w:rFonts w:ascii="Arial" w:hAnsi="Arial" w:cs="Arial"/>
                <w:sz w:val="24"/>
                <w:szCs w:val="24"/>
                <w:lang w:eastAsia="en-GB"/>
              </w:rPr>
              <w:t>resilience</w:t>
            </w:r>
          </w:p>
        </w:tc>
        <w:tc>
          <w:tcPr>
            <w:tcW w:w="2806" w:type="dxa"/>
          </w:tcPr>
          <w:p w14:paraId="1A61B7C7" w14:textId="77777777" w:rsidR="006F250C" w:rsidRPr="006F250C" w:rsidRDefault="006F250C" w:rsidP="004000FD">
            <w:pPr>
              <w:spacing w:after="0" w:line="240" w:lineRule="auto"/>
              <w:jc w:val="center"/>
              <w:rPr>
                <w:rFonts w:ascii="Arial" w:hAnsi="Arial" w:cs="Arial"/>
                <w:szCs w:val="24"/>
              </w:rPr>
            </w:pPr>
          </w:p>
        </w:tc>
      </w:tr>
      <w:tr w:rsidR="006F250C" w:rsidRPr="006F250C" w14:paraId="5BB06302" w14:textId="77777777" w:rsidTr="004000FD">
        <w:trPr>
          <w:trHeight w:val="565"/>
        </w:trPr>
        <w:tc>
          <w:tcPr>
            <w:tcW w:w="7650" w:type="dxa"/>
            <w:vAlign w:val="center"/>
          </w:tcPr>
          <w:p w14:paraId="5B7B6842" w14:textId="2A4965C8" w:rsidR="006F250C" w:rsidRPr="006F250C" w:rsidRDefault="006F250C" w:rsidP="004000FD">
            <w:pPr>
              <w:pStyle w:val="ListParagraph"/>
              <w:numPr>
                <w:ilvl w:val="1"/>
                <w:numId w:val="1"/>
              </w:numPr>
              <w:pBdr>
                <w:top w:val="nil"/>
                <w:left w:val="nil"/>
                <w:bottom w:val="nil"/>
                <w:right w:val="nil"/>
                <w:between w:val="nil"/>
              </w:pBdr>
              <w:spacing w:after="0" w:line="240" w:lineRule="auto"/>
              <w:rPr>
                <w:rFonts w:ascii="Arial" w:hAnsi="Arial" w:cs="Arial"/>
                <w:color w:val="000000"/>
                <w:sz w:val="24"/>
                <w:szCs w:val="24"/>
              </w:rPr>
            </w:pPr>
            <w:r w:rsidRPr="006F250C">
              <w:rPr>
                <w:rFonts w:ascii="Arial" w:hAnsi="Arial" w:cs="Arial"/>
                <w:sz w:val="24"/>
                <w:szCs w:val="24"/>
                <w:lang w:eastAsia="en-GB"/>
              </w:rPr>
              <w:t>Give examples of ways to develop</w:t>
            </w:r>
            <w:r>
              <w:rPr>
                <w:rFonts w:ascii="Arial" w:hAnsi="Arial" w:cs="Arial"/>
                <w:sz w:val="24"/>
                <w:szCs w:val="24"/>
                <w:lang w:eastAsia="en-GB"/>
              </w:rPr>
              <w:t xml:space="preserve"> r</w:t>
            </w:r>
            <w:r w:rsidRPr="006F250C">
              <w:rPr>
                <w:rFonts w:ascii="Arial" w:hAnsi="Arial" w:cs="Arial"/>
                <w:sz w:val="24"/>
                <w:szCs w:val="24"/>
                <w:lang w:eastAsia="en-GB"/>
              </w:rPr>
              <w:t>esilience</w:t>
            </w:r>
          </w:p>
        </w:tc>
        <w:tc>
          <w:tcPr>
            <w:tcW w:w="2806" w:type="dxa"/>
          </w:tcPr>
          <w:p w14:paraId="285B9002" w14:textId="77777777" w:rsidR="006F250C" w:rsidRPr="006F250C" w:rsidRDefault="006F250C" w:rsidP="004000FD">
            <w:pPr>
              <w:spacing w:after="0" w:line="240" w:lineRule="auto"/>
              <w:jc w:val="center"/>
              <w:rPr>
                <w:rFonts w:ascii="Arial" w:hAnsi="Arial" w:cs="Arial"/>
                <w:szCs w:val="24"/>
              </w:rPr>
            </w:pPr>
          </w:p>
        </w:tc>
      </w:tr>
      <w:tr w:rsidR="00EB797A" w:rsidRPr="006F250C" w14:paraId="3F60B12D" w14:textId="77777777" w:rsidTr="004000FD">
        <w:trPr>
          <w:trHeight w:val="92"/>
        </w:trPr>
        <w:tc>
          <w:tcPr>
            <w:tcW w:w="10456" w:type="dxa"/>
            <w:gridSpan w:val="2"/>
            <w:shd w:val="clear" w:color="auto" w:fill="D9D9D9"/>
            <w:vAlign w:val="center"/>
          </w:tcPr>
          <w:p w14:paraId="0B866F18"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r w:rsidRPr="006F250C">
              <w:rPr>
                <w:rFonts w:ascii="Arial" w:hAnsi="Arial" w:cs="Arial"/>
                <w:sz w:val="24"/>
                <w:szCs w:val="24"/>
                <w:lang w:eastAsia="en-GB"/>
              </w:rPr>
              <w:t> Be able to understand physical wellbeing</w:t>
            </w:r>
          </w:p>
        </w:tc>
      </w:tr>
      <w:tr w:rsidR="00EB797A" w:rsidRPr="006F250C" w14:paraId="35309851" w14:textId="77777777" w:rsidTr="004000FD">
        <w:trPr>
          <w:trHeight w:val="559"/>
        </w:trPr>
        <w:tc>
          <w:tcPr>
            <w:tcW w:w="7650" w:type="dxa"/>
            <w:vAlign w:val="center"/>
          </w:tcPr>
          <w:p w14:paraId="7B79F3CB" w14:textId="10AFCBF8" w:rsidR="00EB797A" w:rsidRPr="006F250C" w:rsidRDefault="006F250C" w:rsidP="004000FD">
            <w:pPr>
              <w:pStyle w:val="Default"/>
              <w:numPr>
                <w:ilvl w:val="1"/>
                <w:numId w:val="1"/>
              </w:numPr>
              <w:rPr>
                <w:rFonts w:ascii="Arial" w:hAnsi="Arial" w:cs="Arial"/>
              </w:rPr>
            </w:pPr>
            <w:r w:rsidRPr="006F250C">
              <w:rPr>
                <w:rFonts w:ascii="Arial" w:hAnsi="Arial" w:cs="Arial"/>
                <w:lang w:eastAsia="en-GB"/>
              </w:rPr>
              <w:t>State what is meant by physical</w:t>
            </w:r>
            <w:r>
              <w:rPr>
                <w:rFonts w:ascii="Arial" w:hAnsi="Arial" w:cs="Arial"/>
                <w:lang w:eastAsia="en-GB"/>
              </w:rPr>
              <w:t xml:space="preserve"> </w:t>
            </w:r>
            <w:r w:rsidRPr="006F250C">
              <w:rPr>
                <w:rFonts w:ascii="Arial" w:hAnsi="Arial" w:cs="Arial"/>
                <w:lang w:eastAsia="en-GB"/>
              </w:rPr>
              <w:t>wellbeing</w:t>
            </w:r>
          </w:p>
        </w:tc>
        <w:tc>
          <w:tcPr>
            <w:tcW w:w="2806" w:type="dxa"/>
          </w:tcPr>
          <w:p w14:paraId="108ABAE5" w14:textId="77777777" w:rsidR="00EB797A" w:rsidRPr="006F250C" w:rsidRDefault="00EB797A" w:rsidP="004000FD">
            <w:pPr>
              <w:spacing w:after="0" w:line="240" w:lineRule="auto"/>
              <w:jc w:val="center"/>
              <w:rPr>
                <w:rFonts w:ascii="Arial" w:hAnsi="Arial" w:cs="Arial"/>
                <w:szCs w:val="24"/>
              </w:rPr>
            </w:pPr>
          </w:p>
        </w:tc>
      </w:tr>
      <w:tr w:rsidR="006F250C" w:rsidRPr="006F250C" w14:paraId="6E1ADE88" w14:textId="77777777" w:rsidTr="004000FD">
        <w:trPr>
          <w:trHeight w:val="559"/>
        </w:trPr>
        <w:tc>
          <w:tcPr>
            <w:tcW w:w="7650" w:type="dxa"/>
            <w:vAlign w:val="center"/>
          </w:tcPr>
          <w:p w14:paraId="25F60F83" w14:textId="1E57AEB1" w:rsidR="006F250C" w:rsidRPr="006F250C" w:rsidRDefault="006F250C" w:rsidP="004000FD">
            <w:pPr>
              <w:pStyle w:val="Default"/>
              <w:numPr>
                <w:ilvl w:val="1"/>
                <w:numId w:val="1"/>
              </w:numPr>
              <w:rPr>
                <w:rFonts w:ascii="Arial" w:hAnsi="Arial" w:cs="Arial"/>
              </w:rPr>
            </w:pPr>
            <w:r w:rsidRPr="006F250C">
              <w:rPr>
                <w:rFonts w:ascii="Arial" w:hAnsi="Arial" w:cs="Arial"/>
                <w:lang w:eastAsia="en-GB"/>
              </w:rPr>
              <w:t>Describe how your physical wellbeing can be impacted by your lifestyle</w:t>
            </w:r>
          </w:p>
        </w:tc>
        <w:tc>
          <w:tcPr>
            <w:tcW w:w="2806" w:type="dxa"/>
          </w:tcPr>
          <w:p w14:paraId="6BBDDED7" w14:textId="77777777" w:rsidR="006F250C" w:rsidRPr="006F250C" w:rsidRDefault="006F250C" w:rsidP="004000FD">
            <w:pPr>
              <w:spacing w:after="0" w:line="240" w:lineRule="auto"/>
              <w:jc w:val="center"/>
              <w:rPr>
                <w:rFonts w:ascii="Arial" w:hAnsi="Arial" w:cs="Arial"/>
                <w:szCs w:val="24"/>
              </w:rPr>
            </w:pPr>
          </w:p>
        </w:tc>
      </w:tr>
      <w:tr w:rsidR="006F250C" w:rsidRPr="006F250C" w14:paraId="2F7EB691" w14:textId="77777777" w:rsidTr="004000FD">
        <w:trPr>
          <w:trHeight w:val="559"/>
        </w:trPr>
        <w:tc>
          <w:tcPr>
            <w:tcW w:w="7650" w:type="dxa"/>
            <w:vAlign w:val="center"/>
          </w:tcPr>
          <w:p w14:paraId="4E3B04AC" w14:textId="6329C82E" w:rsidR="006F250C" w:rsidRPr="006F250C" w:rsidRDefault="006F250C" w:rsidP="004000FD">
            <w:pPr>
              <w:pStyle w:val="Default"/>
              <w:numPr>
                <w:ilvl w:val="1"/>
                <w:numId w:val="1"/>
              </w:numPr>
              <w:rPr>
                <w:rFonts w:ascii="Arial" w:hAnsi="Arial" w:cs="Arial"/>
              </w:rPr>
            </w:pPr>
            <w:r w:rsidRPr="006F250C">
              <w:rPr>
                <w:rFonts w:ascii="Arial" w:hAnsi="Arial" w:cs="Arial"/>
              </w:rPr>
              <w:t>Identify characteristics of healthy relationships</w:t>
            </w:r>
          </w:p>
        </w:tc>
        <w:tc>
          <w:tcPr>
            <w:tcW w:w="2806" w:type="dxa"/>
          </w:tcPr>
          <w:p w14:paraId="492F1D2A" w14:textId="77777777" w:rsidR="006F250C" w:rsidRPr="006F250C" w:rsidRDefault="006F250C" w:rsidP="004000FD">
            <w:pPr>
              <w:spacing w:after="0" w:line="240" w:lineRule="auto"/>
              <w:jc w:val="center"/>
              <w:rPr>
                <w:rFonts w:ascii="Arial" w:hAnsi="Arial" w:cs="Arial"/>
                <w:szCs w:val="24"/>
              </w:rPr>
            </w:pPr>
          </w:p>
        </w:tc>
      </w:tr>
      <w:tr w:rsidR="006F250C" w:rsidRPr="006F250C" w14:paraId="009F0695" w14:textId="77777777" w:rsidTr="004000FD">
        <w:trPr>
          <w:trHeight w:val="559"/>
        </w:trPr>
        <w:tc>
          <w:tcPr>
            <w:tcW w:w="7650" w:type="dxa"/>
            <w:vAlign w:val="center"/>
          </w:tcPr>
          <w:p w14:paraId="5AF49100" w14:textId="428916E4" w:rsidR="006F250C" w:rsidRPr="006F250C" w:rsidRDefault="006F250C" w:rsidP="004000FD">
            <w:pPr>
              <w:pStyle w:val="Default"/>
              <w:numPr>
                <w:ilvl w:val="1"/>
                <w:numId w:val="1"/>
              </w:numPr>
              <w:rPr>
                <w:rFonts w:ascii="Arial" w:hAnsi="Arial" w:cs="Arial"/>
              </w:rPr>
            </w:pPr>
            <w:r w:rsidRPr="006F250C">
              <w:rPr>
                <w:rFonts w:ascii="Arial" w:hAnsi="Arial" w:cs="Arial"/>
                <w:lang w:eastAsia="en-GB"/>
              </w:rPr>
              <w:t>Give examples of elements of personal hygiene that are important for physical</w:t>
            </w:r>
            <w:r>
              <w:rPr>
                <w:rFonts w:ascii="Arial" w:hAnsi="Arial" w:cs="Arial"/>
                <w:lang w:eastAsia="en-GB"/>
              </w:rPr>
              <w:t xml:space="preserve"> </w:t>
            </w:r>
            <w:r w:rsidRPr="006F250C">
              <w:rPr>
                <w:rFonts w:ascii="Arial" w:hAnsi="Arial" w:cs="Arial"/>
                <w:lang w:eastAsia="en-GB"/>
              </w:rPr>
              <w:t>wellbeing</w:t>
            </w:r>
          </w:p>
        </w:tc>
        <w:tc>
          <w:tcPr>
            <w:tcW w:w="2806" w:type="dxa"/>
          </w:tcPr>
          <w:p w14:paraId="736B90CD" w14:textId="77777777" w:rsidR="006F250C" w:rsidRPr="006F250C" w:rsidRDefault="006F250C" w:rsidP="004000FD">
            <w:pPr>
              <w:spacing w:after="0" w:line="240" w:lineRule="auto"/>
              <w:jc w:val="center"/>
              <w:rPr>
                <w:rFonts w:ascii="Arial" w:hAnsi="Arial" w:cs="Arial"/>
                <w:szCs w:val="24"/>
              </w:rPr>
            </w:pPr>
          </w:p>
        </w:tc>
      </w:tr>
      <w:tr w:rsidR="00EB797A" w:rsidRPr="006F250C" w14:paraId="32D931BB" w14:textId="77777777" w:rsidTr="004000FD">
        <w:tc>
          <w:tcPr>
            <w:tcW w:w="10456" w:type="dxa"/>
            <w:gridSpan w:val="2"/>
            <w:shd w:val="clear" w:color="auto" w:fill="D9D9D9"/>
            <w:vAlign w:val="center"/>
          </w:tcPr>
          <w:p w14:paraId="24502CF3"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r w:rsidRPr="006F250C">
              <w:rPr>
                <w:rFonts w:ascii="Arial" w:hAnsi="Arial" w:cs="Arial"/>
                <w:sz w:val="24"/>
                <w:szCs w:val="24"/>
                <w:lang w:eastAsia="en-GB"/>
              </w:rPr>
              <w:t> Be able to understand how to respond positively to stress</w:t>
            </w:r>
          </w:p>
        </w:tc>
      </w:tr>
      <w:tr w:rsidR="00EB797A" w:rsidRPr="006F250C" w14:paraId="5600C541" w14:textId="77777777" w:rsidTr="004000FD">
        <w:trPr>
          <w:trHeight w:val="436"/>
        </w:trPr>
        <w:tc>
          <w:tcPr>
            <w:tcW w:w="7650" w:type="dxa"/>
            <w:vAlign w:val="center"/>
          </w:tcPr>
          <w:p w14:paraId="5155A966" w14:textId="2040133B" w:rsidR="00EB797A" w:rsidRPr="006F250C" w:rsidRDefault="006F250C" w:rsidP="004000FD">
            <w:pPr>
              <w:pStyle w:val="Default"/>
              <w:numPr>
                <w:ilvl w:val="1"/>
                <w:numId w:val="1"/>
              </w:numPr>
              <w:rPr>
                <w:rFonts w:ascii="Arial" w:hAnsi="Arial" w:cs="Arial"/>
              </w:rPr>
            </w:pPr>
            <w:r w:rsidRPr="006F250C">
              <w:rPr>
                <w:rFonts w:ascii="Arial" w:hAnsi="Arial" w:cs="Arial"/>
                <w:lang w:eastAsia="en-GB"/>
              </w:rPr>
              <w:t>State what is meant by stress</w:t>
            </w:r>
          </w:p>
        </w:tc>
        <w:tc>
          <w:tcPr>
            <w:tcW w:w="2806" w:type="dxa"/>
          </w:tcPr>
          <w:p w14:paraId="5E509F6B" w14:textId="77777777" w:rsidR="00EB797A" w:rsidRPr="006F250C" w:rsidRDefault="00EB797A" w:rsidP="004000FD">
            <w:pPr>
              <w:spacing w:after="0" w:line="240" w:lineRule="auto"/>
              <w:jc w:val="center"/>
              <w:rPr>
                <w:rFonts w:ascii="Arial" w:hAnsi="Arial" w:cs="Arial"/>
                <w:szCs w:val="24"/>
              </w:rPr>
            </w:pPr>
          </w:p>
        </w:tc>
      </w:tr>
      <w:tr w:rsidR="00EB797A" w:rsidRPr="006F250C" w14:paraId="0F288DAC" w14:textId="77777777" w:rsidTr="004000FD">
        <w:trPr>
          <w:trHeight w:val="486"/>
        </w:trPr>
        <w:tc>
          <w:tcPr>
            <w:tcW w:w="7650" w:type="dxa"/>
            <w:vAlign w:val="center"/>
          </w:tcPr>
          <w:p w14:paraId="769C3257" w14:textId="7618A381"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Give examples of</w:t>
            </w:r>
            <w:r>
              <w:rPr>
                <w:rFonts w:ascii="Arial" w:hAnsi="Arial" w:cs="Arial"/>
                <w:sz w:val="24"/>
                <w:szCs w:val="24"/>
                <w:lang w:eastAsia="en-GB"/>
              </w:rPr>
              <w:t xml:space="preserve"> </w:t>
            </w:r>
            <w:r w:rsidRPr="006F250C">
              <w:rPr>
                <w:rFonts w:ascii="Arial" w:hAnsi="Arial" w:cs="Arial"/>
                <w:sz w:val="24"/>
                <w:szCs w:val="24"/>
                <w:lang w:eastAsia="en-GB"/>
              </w:rPr>
              <w:t>possible causes of</w:t>
            </w:r>
            <w:r>
              <w:rPr>
                <w:rFonts w:ascii="Arial" w:hAnsi="Arial" w:cs="Arial"/>
                <w:sz w:val="24"/>
                <w:szCs w:val="24"/>
                <w:lang w:eastAsia="en-GB"/>
              </w:rPr>
              <w:t xml:space="preserve"> </w:t>
            </w:r>
            <w:r w:rsidRPr="006F250C">
              <w:rPr>
                <w:rFonts w:ascii="Arial" w:hAnsi="Arial" w:cs="Arial"/>
                <w:sz w:val="24"/>
                <w:szCs w:val="24"/>
                <w:lang w:eastAsia="en-GB"/>
              </w:rPr>
              <w:t>stress</w:t>
            </w:r>
          </w:p>
        </w:tc>
        <w:tc>
          <w:tcPr>
            <w:tcW w:w="2806" w:type="dxa"/>
          </w:tcPr>
          <w:p w14:paraId="61442ABD" w14:textId="77777777" w:rsidR="00EB797A" w:rsidRPr="006F250C" w:rsidRDefault="00EB797A" w:rsidP="004000FD">
            <w:pPr>
              <w:spacing w:after="0" w:line="240" w:lineRule="auto"/>
              <w:jc w:val="center"/>
              <w:rPr>
                <w:rFonts w:ascii="Arial" w:hAnsi="Arial" w:cs="Arial"/>
                <w:szCs w:val="24"/>
              </w:rPr>
            </w:pPr>
          </w:p>
        </w:tc>
      </w:tr>
      <w:tr w:rsidR="006F250C" w:rsidRPr="006F250C" w14:paraId="7ABF2649" w14:textId="77777777" w:rsidTr="004000FD">
        <w:trPr>
          <w:trHeight w:val="486"/>
        </w:trPr>
        <w:tc>
          <w:tcPr>
            <w:tcW w:w="7650" w:type="dxa"/>
            <w:vAlign w:val="center"/>
          </w:tcPr>
          <w:p w14:paraId="6405F0B9" w14:textId="3219C0E2"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rPr>
              <w:t>Give examples of physical and emotional signs of stress</w:t>
            </w:r>
          </w:p>
        </w:tc>
        <w:tc>
          <w:tcPr>
            <w:tcW w:w="2806" w:type="dxa"/>
          </w:tcPr>
          <w:p w14:paraId="52F0CB96" w14:textId="77777777" w:rsidR="006F250C" w:rsidRPr="006F250C" w:rsidRDefault="006F250C" w:rsidP="004000FD">
            <w:pPr>
              <w:spacing w:after="0" w:line="240" w:lineRule="auto"/>
              <w:jc w:val="center"/>
              <w:rPr>
                <w:rFonts w:ascii="Arial" w:hAnsi="Arial" w:cs="Arial"/>
                <w:szCs w:val="24"/>
              </w:rPr>
            </w:pPr>
          </w:p>
        </w:tc>
      </w:tr>
      <w:tr w:rsidR="006F250C" w:rsidRPr="006F250C" w14:paraId="1B95B63B" w14:textId="77777777" w:rsidTr="004000FD">
        <w:trPr>
          <w:trHeight w:val="486"/>
        </w:trPr>
        <w:tc>
          <w:tcPr>
            <w:tcW w:w="7650" w:type="dxa"/>
            <w:vAlign w:val="center"/>
          </w:tcPr>
          <w:p w14:paraId="3080276F" w14:textId="69D5D286"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Identify strategies for reducing and managing</w:t>
            </w:r>
            <w:r>
              <w:rPr>
                <w:rFonts w:ascii="Arial" w:hAnsi="Arial" w:cs="Arial"/>
                <w:sz w:val="24"/>
                <w:szCs w:val="24"/>
                <w:lang w:eastAsia="en-GB"/>
              </w:rPr>
              <w:t xml:space="preserve"> </w:t>
            </w:r>
            <w:r w:rsidRPr="006F250C">
              <w:rPr>
                <w:rFonts w:ascii="Arial" w:hAnsi="Arial" w:cs="Arial"/>
                <w:sz w:val="24"/>
                <w:szCs w:val="24"/>
                <w:lang w:eastAsia="en-GB"/>
              </w:rPr>
              <w:t>stress</w:t>
            </w:r>
          </w:p>
        </w:tc>
        <w:tc>
          <w:tcPr>
            <w:tcW w:w="2806" w:type="dxa"/>
          </w:tcPr>
          <w:p w14:paraId="3F758C57" w14:textId="77777777" w:rsidR="006F250C" w:rsidRPr="006F250C" w:rsidRDefault="006F250C" w:rsidP="004000FD">
            <w:pPr>
              <w:spacing w:after="0" w:line="240" w:lineRule="auto"/>
              <w:jc w:val="center"/>
              <w:rPr>
                <w:rFonts w:ascii="Arial" w:hAnsi="Arial" w:cs="Arial"/>
                <w:szCs w:val="24"/>
              </w:rPr>
            </w:pPr>
          </w:p>
        </w:tc>
      </w:tr>
      <w:tr w:rsidR="00EB797A" w:rsidRPr="006F250C" w14:paraId="3A13E1E4" w14:textId="77777777" w:rsidTr="004000FD">
        <w:trPr>
          <w:trHeight w:val="306"/>
        </w:trPr>
        <w:tc>
          <w:tcPr>
            <w:tcW w:w="10456" w:type="dxa"/>
            <w:gridSpan w:val="2"/>
            <w:shd w:val="clear" w:color="auto" w:fill="D9D9D9" w:themeFill="background1" w:themeFillShade="D9"/>
            <w:vAlign w:val="center"/>
          </w:tcPr>
          <w:p w14:paraId="21CFC060" w14:textId="77777777" w:rsidR="00EB797A" w:rsidRPr="006F250C" w:rsidRDefault="00EB797A" w:rsidP="004000FD">
            <w:pPr>
              <w:pStyle w:val="ListParagraph"/>
              <w:numPr>
                <w:ilvl w:val="0"/>
                <w:numId w:val="1"/>
              </w:numPr>
              <w:spacing w:after="120" w:line="240" w:lineRule="auto"/>
              <w:rPr>
                <w:rFonts w:ascii="Arial" w:hAnsi="Arial" w:cs="Arial"/>
                <w:sz w:val="24"/>
                <w:szCs w:val="24"/>
              </w:rPr>
            </w:pPr>
            <w:bookmarkStart w:id="0" w:name="_Hlk53394761"/>
            <w:r w:rsidRPr="006F250C">
              <w:rPr>
                <w:rFonts w:ascii="Arial" w:hAnsi="Arial" w:cs="Arial"/>
                <w:sz w:val="24"/>
                <w:szCs w:val="24"/>
                <w:lang w:eastAsia="en-GB"/>
              </w:rPr>
              <w:t> Be able to take action to improve own wellbeing</w:t>
            </w:r>
          </w:p>
        </w:tc>
      </w:tr>
      <w:tr w:rsidR="00EB797A" w:rsidRPr="006F250C" w14:paraId="581CFA95" w14:textId="77777777" w:rsidTr="004000FD">
        <w:trPr>
          <w:trHeight w:val="512"/>
        </w:trPr>
        <w:tc>
          <w:tcPr>
            <w:tcW w:w="7650" w:type="dxa"/>
            <w:vAlign w:val="center"/>
          </w:tcPr>
          <w:p w14:paraId="27CDB874" w14:textId="0DC37B3E" w:rsidR="00EB797A" w:rsidRPr="006F250C" w:rsidRDefault="006F250C" w:rsidP="004000FD">
            <w:pPr>
              <w:pStyle w:val="Default"/>
              <w:numPr>
                <w:ilvl w:val="1"/>
                <w:numId w:val="1"/>
              </w:numPr>
              <w:rPr>
                <w:rFonts w:ascii="Arial" w:hAnsi="Arial" w:cs="Arial"/>
              </w:rPr>
            </w:pPr>
            <w:r w:rsidRPr="006F250C">
              <w:rPr>
                <w:rFonts w:ascii="Arial" w:hAnsi="Arial" w:cs="Arial"/>
              </w:rPr>
              <w:t>Identify ways of developing your own self-esteem</w:t>
            </w:r>
          </w:p>
        </w:tc>
        <w:tc>
          <w:tcPr>
            <w:tcW w:w="2806" w:type="dxa"/>
          </w:tcPr>
          <w:p w14:paraId="1A29FEB4" w14:textId="77777777" w:rsidR="00EB797A" w:rsidRPr="006F250C" w:rsidRDefault="00EB797A" w:rsidP="004000FD">
            <w:pPr>
              <w:spacing w:after="0" w:line="240" w:lineRule="auto"/>
              <w:jc w:val="center"/>
              <w:rPr>
                <w:rFonts w:ascii="Arial" w:hAnsi="Arial" w:cs="Arial"/>
                <w:szCs w:val="24"/>
              </w:rPr>
            </w:pPr>
          </w:p>
        </w:tc>
      </w:tr>
      <w:tr w:rsidR="00EB797A" w:rsidRPr="006F250C" w14:paraId="1529AED3" w14:textId="77777777" w:rsidTr="004000FD">
        <w:trPr>
          <w:trHeight w:val="509"/>
        </w:trPr>
        <w:tc>
          <w:tcPr>
            <w:tcW w:w="7650" w:type="dxa"/>
            <w:vAlign w:val="center"/>
          </w:tcPr>
          <w:p w14:paraId="6AC612FF" w14:textId="71C8AFB7"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Give examples of how you could</w:t>
            </w:r>
            <w:r>
              <w:rPr>
                <w:rFonts w:ascii="Arial" w:hAnsi="Arial" w:cs="Arial"/>
                <w:sz w:val="24"/>
                <w:szCs w:val="24"/>
                <w:lang w:eastAsia="en-GB"/>
              </w:rPr>
              <w:t xml:space="preserve"> </w:t>
            </w:r>
            <w:r w:rsidRPr="006F250C">
              <w:rPr>
                <w:rFonts w:ascii="Arial" w:hAnsi="Arial" w:cs="Arial"/>
                <w:sz w:val="24"/>
                <w:szCs w:val="24"/>
                <w:lang w:eastAsia="en-GB"/>
              </w:rPr>
              <w:t>support</w:t>
            </w:r>
            <w:r>
              <w:rPr>
                <w:rFonts w:ascii="Arial" w:hAnsi="Arial" w:cs="Arial"/>
                <w:sz w:val="24"/>
                <w:szCs w:val="24"/>
                <w:lang w:eastAsia="en-GB"/>
              </w:rPr>
              <w:t xml:space="preserve"> </w:t>
            </w:r>
            <w:r w:rsidRPr="006F250C">
              <w:rPr>
                <w:rFonts w:ascii="Arial" w:hAnsi="Arial" w:cs="Arial"/>
                <w:sz w:val="24"/>
                <w:szCs w:val="24"/>
                <w:lang w:eastAsia="en-GB"/>
              </w:rPr>
              <w:t>your own mental</w:t>
            </w:r>
            <w:r>
              <w:rPr>
                <w:rFonts w:ascii="Arial" w:hAnsi="Arial" w:cs="Arial"/>
                <w:sz w:val="24"/>
                <w:szCs w:val="24"/>
                <w:lang w:eastAsia="en-GB"/>
              </w:rPr>
              <w:t xml:space="preserve"> </w:t>
            </w:r>
            <w:r w:rsidRPr="006F250C">
              <w:rPr>
                <w:rFonts w:ascii="Arial" w:hAnsi="Arial" w:cs="Arial"/>
                <w:sz w:val="24"/>
                <w:szCs w:val="24"/>
                <w:lang w:eastAsia="en-GB"/>
              </w:rPr>
              <w:t>health</w:t>
            </w:r>
          </w:p>
        </w:tc>
        <w:tc>
          <w:tcPr>
            <w:tcW w:w="2806" w:type="dxa"/>
          </w:tcPr>
          <w:p w14:paraId="4BD3BDEB" w14:textId="77777777" w:rsidR="00EB797A" w:rsidRPr="006F250C" w:rsidRDefault="00EB797A" w:rsidP="004000FD">
            <w:pPr>
              <w:spacing w:after="0" w:line="240" w:lineRule="auto"/>
              <w:jc w:val="center"/>
              <w:rPr>
                <w:rFonts w:ascii="Arial" w:hAnsi="Arial" w:cs="Arial"/>
                <w:szCs w:val="24"/>
              </w:rPr>
            </w:pPr>
          </w:p>
        </w:tc>
      </w:tr>
      <w:tr w:rsidR="00EB797A" w:rsidRPr="006F250C" w14:paraId="66AA6FE8" w14:textId="77777777" w:rsidTr="004000FD">
        <w:trPr>
          <w:trHeight w:val="559"/>
        </w:trPr>
        <w:tc>
          <w:tcPr>
            <w:tcW w:w="7650" w:type="dxa"/>
            <w:vAlign w:val="center"/>
          </w:tcPr>
          <w:p w14:paraId="7B248EF1" w14:textId="3B09F7E4" w:rsidR="00EB797A"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lastRenderedPageBreak/>
              <w:t>Give examples of organisations or people who could provide information, advice or support for your wellbeing</w:t>
            </w:r>
          </w:p>
        </w:tc>
        <w:tc>
          <w:tcPr>
            <w:tcW w:w="2806" w:type="dxa"/>
          </w:tcPr>
          <w:p w14:paraId="448CBFE4" w14:textId="77777777" w:rsidR="00EB797A" w:rsidRPr="006F250C" w:rsidRDefault="00EB797A" w:rsidP="004000FD">
            <w:pPr>
              <w:spacing w:line="240" w:lineRule="auto"/>
              <w:jc w:val="center"/>
              <w:rPr>
                <w:rFonts w:ascii="Arial" w:hAnsi="Arial" w:cs="Arial"/>
                <w:szCs w:val="24"/>
              </w:rPr>
            </w:pPr>
          </w:p>
        </w:tc>
      </w:tr>
      <w:tr w:rsidR="006F250C" w:rsidRPr="006F250C" w14:paraId="654A1C3B" w14:textId="77777777" w:rsidTr="004000FD">
        <w:trPr>
          <w:trHeight w:val="559"/>
        </w:trPr>
        <w:tc>
          <w:tcPr>
            <w:tcW w:w="7650" w:type="dxa"/>
            <w:vAlign w:val="center"/>
          </w:tcPr>
          <w:p w14:paraId="17834EF4" w14:textId="3564442D" w:rsidR="006F250C" w:rsidRPr="006F250C" w:rsidRDefault="006F250C" w:rsidP="004000FD">
            <w:pPr>
              <w:pStyle w:val="ListParagraph"/>
              <w:numPr>
                <w:ilvl w:val="1"/>
                <w:numId w:val="1"/>
              </w:numPr>
              <w:spacing w:after="0" w:line="240" w:lineRule="auto"/>
              <w:rPr>
                <w:rFonts w:ascii="Arial" w:hAnsi="Arial" w:cs="Arial"/>
                <w:sz w:val="24"/>
                <w:szCs w:val="24"/>
              </w:rPr>
            </w:pPr>
            <w:r w:rsidRPr="006F250C">
              <w:rPr>
                <w:rFonts w:ascii="Arial" w:hAnsi="Arial" w:cs="Arial"/>
                <w:sz w:val="24"/>
                <w:szCs w:val="24"/>
                <w:lang w:eastAsia="en-GB"/>
              </w:rPr>
              <w:t>Plan activities that will support your wellbeing</w:t>
            </w:r>
          </w:p>
        </w:tc>
        <w:tc>
          <w:tcPr>
            <w:tcW w:w="2806" w:type="dxa"/>
          </w:tcPr>
          <w:p w14:paraId="23789DCA" w14:textId="77777777" w:rsidR="006F250C" w:rsidRPr="006F250C" w:rsidRDefault="006F250C" w:rsidP="004000FD">
            <w:pPr>
              <w:spacing w:line="240" w:lineRule="auto"/>
              <w:jc w:val="center"/>
              <w:rPr>
                <w:rFonts w:ascii="Arial" w:hAnsi="Arial" w:cs="Arial"/>
                <w:szCs w:val="24"/>
              </w:rPr>
            </w:pPr>
          </w:p>
        </w:tc>
      </w:tr>
      <w:bookmarkEnd w:id="0"/>
      <w:tr w:rsidR="00EB797A" w:rsidRPr="006F250C" w14:paraId="51FFB11C" w14:textId="77777777" w:rsidTr="004000FD">
        <w:tc>
          <w:tcPr>
            <w:tcW w:w="10456" w:type="dxa"/>
            <w:gridSpan w:val="2"/>
            <w:shd w:val="clear" w:color="auto" w:fill="00635D"/>
          </w:tcPr>
          <w:p w14:paraId="33940E91" w14:textId="77777777" w:rsidR="00EB797A" w:rsidRPr="006F250C" w:rsidRDefault="00EB797A" w:rsidP="004000FD">
            <w:pPr>
              <w:spacing w:line="240" w:lineRule="auto"/>
              <w:rPr>
                <w:rFonts w:ascii="Arial" w:hAnsi="Arial" w:cs="Arial"/>
                <w:b/>
                <w:szCs w:val="24"/>
              </w:rPr>
            </w:pPr>
            <w:r w:rsidRPr="006F250C">
              <w:rPr>
                <w:rFonts w:ascii="Arial" w:hAnsi="Arial" w:cs="Arial"/>
                <w:b/>
                <w:color w:val="FFFFFF" w:themeColor="background1"/>
                <w:szCs w:val="24"/>
              </w:rPr>
              <w:t>Assessor feedback</w:t>
            </w:r>
          </w:p>
        </w:tc>
      </w:tr>
      <w:tr w:rsidR="00EB797A" w:rsidRPr="006F250C" w14:paraId="7E0BFCBA" w14:textId="77777777" w:rsidTr="004000FD">
        <w:tc>
          <w:tcPr>
            <w:tcW w:w="10456" w:type="dxa"/>
            <w:gridSpan w:val="2"/>
          </w:tcPr>
          <w:p w14:paraId="593A503E" w14:textId="77777777" w:rsidR="00EB797A" w:rsidRPr="006F250C" w:rsidRDefault="00EB797A" w:rsidP="004000FD">
            <w:pPr>
              <w:spacing w:line="240" w:lineRule="auto"/>
              <w:rPr>
                <w:rFonts w:ascii="Arial" w:hAnsi="Arial" w:cs="Arial"/>
                <w:b/>
                <w:szCs w:val="24"/>
              </w:rPr>
            </w:pPr>
          </w:p>
          <w:p w14:paraId="2D2548E5" w14:textId="77777777" w:rsidR="00EB797A" w:rsidRPr="006F250C" w:rsidRDefault="00EB797A" w:rsidP="004000FD">
            <w:pPr>
              <w:spacing w:line="240" w:lineRule="auto"/>
              <w:rPr>
                <w:rFonts w:ascii="Arial" w:hAnsi="Arial" w:cs="Arial"/>
                <w:b/>
                <w:szCs w:val="24"/>
              </w:rPr>
            </w:pPr>
          </w:p>
          <w:p w14:paraId="0A6A4206" w14:textId="77777777" w:rsidR="00EB797A" w:rsidRPr="006F250C" w:rsidRDefault="00EB797A" w:rsidP="004000FD">
            <w:pPr>
              <w:spacing w:line="240" w:lineRule="auto"/>
              <w:rPr>
                <w:rFonts w:ascii="Arial" w:hAnsi="Arial" w:cs="Arial"/>
                <w:b/>
                <w:szCs w:val="24"/>
              </w:rPr>
            </w:pPr>
          </w:p>
          <w:p w14:paraId="2973A8F0" w14:textId="77777777" w:rsidR="00EB797A" w:rsidRPr="006F250C" w:rsidRDefault="00EB797A" w:rsidP="004000FD">
            <w:pPr>
              <w:spacing w:line="240" w:lineRule="auto"/>
              <w:rPr>
                <w:rFonts w:ascii="Arial" w:hAnsi="Arial" w:cs="Arial"/>
                <w:b/>
                <w:szCs w:val="24"/>
              </w:rPr>
            </w:pPr>
          </w:p>
          <w:p w14:paraId="5524C0F9" w14:textId="77777777" w:rsidR="00EB797A" w:rsidRPr="006F250C" w:rsidRDefault="00EB797A" w:rsidP="004000FD">
            <w:pPr>
              <w:spacing w:line="240" w:lineRule="auto"/>
              <w:rPr>
                <w:rFonts w:ascii="Arial" w:hAnsi="Arial" w:cs="Arial"/>
                <w:b/>
                <w:szCs w:val="24"/>
              </w:rPr>
            </w:pPr>
          </w:p>
        </w:tc>
      </w:tr>
      <w:tr w:rsidR="00EB797A" w:rsidRPr="006F250C" w14:paraId="5B875FA6" w14:textId="77777777" w:rsidTr="004000FD">
        <w:tc>
          <w:tcPr>
            <w:tcW w:w="10456" w:type="dxa"/>
            <w:gridSpan w:val="2"/>
            <w:shd w:val="clear" w:color="auto" w:fill="D9D9D9"/>
          </w:tcPr>
          <w:p w14:paraId="2CEB5778" w14:textId="77777777" w:rsidR="00EB797A" w:rsidRPr="006F250C" w:rsidRDefault="00EB797A" w:rsidP="004000FD">
            <w:pPr>
              <w:spacing w:after="0" w:line="240" w:lineRule="auto"/>
              <w:rPr>
                <w:rFonts w:ascii="Arial" w:hAnsi="Arial" w:cs="Arial"/>
                <w:b/>
                <w:szCs w:val="24"/>
              </w:rPr>
            </w:pPr>
            <w:r w:rsidRPr="006F250C">
              <w:rPr>
                <w:rFonts w:ascii="Arial" w:hAnsi="Arial" w:cs="Arial"/>
                <w:b/>
                <w:szCs w:val="24"/>
              </w:rPr>
              <w:t>Assessor declaration</w:t>
            </w:r>
            <w:r w:rsidRPr="006F250C">
              <w:rPr>
                <w:rFonts w:ascii="Arial" w:hAnsi="Arial" w:cs="Arial"/>
                <w:szCs w:val="24"/>
              </w:rPr>
              <w:t xml:space="preserve"> I confirm that the details above are correct, that the evidence submitted is the learner’s own work and that the learner meets all the requirements for the unit:</w:t>
            </w:r>
          </w:p>
        </w:tc>
      </w:tr>
      <w:tr w:rsidR="00EB797A" w:rsidRPr="006F250C" w14:paraId="43CA526D" w14:textId="77777777" w:rsidTr="004000FD">
        <w:tc>
          <w:tcPr>
            <w:tcW w:w="10456" w:type="dxa"/>
            <w:gridSpan w:val="2"/>
          </w:tcPr>
          <w:p w14:paraId="736D40F6" w14:textId="77777777" w:rsidR="00EB797A" w:rsidRPr="006F250C" w:rsidRDefault="00EB797A" w:rsidP="004000FD">
            <w:pPr>
              <w:spacing w:after="0" w:line="240" w:lineRule="auto"/>
              <w:rPr>
                <w:rFonts w:ascii="Arial" w:hAnsi="Arial" w:cs="Arial"/>
                <w:szCs w:val="24"/>
              </w:rPr>
            </w:pPr>
          </w:p>
          <w:p w14:paraId="41621F85"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 xml:space="preserve">Learner Name                                                                  Assessor Name      </w:t>
            </w:r>
          </w:p>
          <w:p w14:paraId="6C5FF86C" w14:textId="77777777" w:rsidR="00EB797A" w:rsidRPr="006F250C" w:rsidRDefault="00EB797A" w:rsidP="004000FD">
            <w:pPr>
              <w:spacing w:after="0" w:line="240" w:lineRule="auto"/>
              <w:rPr>
                <w:rFonts w:ascii="Arial" w:hAnsi="Arial" w:cs="Arial"/>
                <w:szCs w:val="24"/>
              </w:rPr>
            </w:pPr>
          </w:p>
          <w:p w14:paraId="38CA2F89"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Learner Signature                                                            Assessor Signature</w:t>
            </w:r>
          </w:p>
          <w:p w14:paraId="3F8E6E9D" w14:textId="77777777" w:rsidR="00EB797A" w:rsidRPr="006F250C" w:rsidRDefault="00EB797A" w:rsidP="004000FD">
            <w:pPr>
              <w:spacing w:after="0" w:line="240" w:lineRule="auto"/>
              <w:rPr>
                <w:rFonts w:ascii="Arial" w:hAnsi="Arial" w:cs="Arial"/>
                <w:szCs w:val="24"/>
              </w:rPr>
            </w:pPr>
          </w:p>
          <w:p w14:paraId="563660B0" w14:textId="77777777" w:rsidR="00EB797A" w:rsidRPr="006F250C" w:rsidRDefault="00EB797A" w:rsidP="004000FD">
            <w:pPr>
              <w:spacing w:after="0" w:line="240" w:lineRule="auto"/>
              <w:rPr>
                <w:rFonts w:ascii="Arial" w:hAnsi="Arial" w:cs="Arial"/>
                <w:szCs w:val="24"/>
              </w:rPr>
            </w:pPr>
            <w:r w:rsidRPr="006F250C">
              <w:rPr>
                <w:rFonts w:ascii="Arial" w:hAnsi="Arial" w:cs="Arial"/>
                <w:szCs w:val="24"/>
              </w:rPr>
              <w:t xml:space="preserve">Date                                                                                  </w:t>
            </w:r>
            <w:proofErr w:type="spellStart"/>
            <w:r w:rsidRPr="006F250C">
              <w:rPr>
                <w:rFonts w:ascii="Arial" w:hAnsi="Arial" w:cs="Arial"/>
                <w:szCs w:val="24"/>
              </w:rPr>
              <w:t>Date</w:t>
            </w:r>
            <w:proofErr w:type="spellEnd"/>
            <w:r w:rsidRPr="006F250C">
              <w:rPr>
                <w:rFonts w:ascii="Arial" w:hAnsi="Arial" w:cs="Arial"/>
                <w:szCs w:val="24"/>
              </w:rPr>
              <w:t xml:space="preserve">        </w:t>
            </w:r>
          </w:p>
          <w:p w14:paraId="7F28301A" w14:textId="77777777" w:rsidR="00EB797A" w:rsidRPr="006F250C" w:rsidRDefault="00EB797A" w:rsidP="004000FD">
            <w:pPr>
              <w:spacing w:after="0" w:line="240" w:lineRule="auto"/>
              <w:rPr>
                <w:rFonts w:ascii="Arial" w:hAnsi="Arial" w:cs="Arial"/>
                <w:szCs w:val="24"/>
              </w:rPr>
            </w:pPr>
          </w:p>
        </w:tc>
      </w:tr>
    </w:tbl>
    <w:p w14:paraId="3165257A" w14:textId="77777777" w:rsidR="00EB797A" w:rsidRPr="006F250C" w:rsidRDefault="00EB797A">
      <w:pPr>
        <w:rPr>
          <w:rFonts w:ascii="Arial" w:hAnsi="Arial" w:cs="Arial"/>
          <w:szCs w:val="24"/>
        </w:rPr>
      </w:pPr>
    </w:p>
    <w:sectPr w:rsidR="00EB797A" w:rsidRPr="006F250C" w:rsidSect="000B0108">
      <w:headerReference w:type="default" r:id="rId11"/>
      <w:footerReference w:type="default" r:id="rId12"/>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E94B" w14:textId="77777777" w:rsidR="00000000" w:rsidRDefault="0044317D">
      <w:pPr>
        <w:spacing w:after="0" w:line="240" w:lineRule="auto"/>
      </w:pPr>
      <w:r>
        <w:separator/>
      </w:r>
    </w:p>
  </w:endnote>
  <w:endnote w:type="continuationSeparator" w:id="0">
    <w:p w14:paraId="354D158B" w14:textId="77777777" w:rsidR="00000000" w:rsidRDefault="00443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45 Light">
    <w:altName w:val="Arial"/>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4C6BC" w14:textId="77777777" w:rsidR="0044317D" w:rsidRDefault="0044317D" w:rsidP="0044317D">
    <w:pPr>
      <w:pStyle w:val="Footer"/>
      <w:rPr>
        <w:rFonts w:ascii="Arial" w:hAnsi="Arial" w:cs="Arial"/>
        <w:color w:val="00635D"/>
        <w:sz w:val="20"/>
        <w:szCs w:val="20"/>
      </w:rPr>
    </w:pPr>
    <w:r>
      <w:rPr>
        <w:rFonts w:ascii="Arial" w:hAnsi="Arial" w:cs="Arial"/>
        <w:color w:val="00635D"/>
        <w:sz w:val="20"/>
        <w:szCs w:val="20"/>
      </w:rPr>
      <w:t>Qualifications Suite: Personal Development and Employability (PDE)</w:t>
    </w:r>
  </w:p>
  <w:p w14:paraId="27556255" w14:textId="68D7C7C9" w:rsidR="008D345C" w:rsidRPr="0044317D" w:rsidRDefault="0044317D" w:rsidP="0044317D">
    <w:pPr>
      <w:rPr>
        <w:sz w:val="16"/>
        <w:szCs w:val="16"/>
      </w:rPr>
    </w:pPr>
    <w:r>
      <w:rPr>
        <w:sz w:val="16"/>
        <w:szCs w:val="16"/>
      </w:rPr>
      <w:t>DSN5027 © The Prince’s Trust 2021 – all rights reserved. The Prince’s Trust is a registered charity, incorporated by Royal Charter (RC000772). Principal office: The Prince’s Trust South London Centre, 8 Glade Path, Southwark, London, SE1 8EG. Registered charity number in England and Wales (1079675) and Scotland (SC041198).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A2CED" w14:textId="77777777" w:rsidR="00000000" w:rsidRDefault="0044317D">
      <w:pPr>
        <w:spacing w:after="0" w:line="240" w:lineRule="auto"/>
      </w:pPr>
      <w:r>
        <w:separator/>
      </w:r>
    </w:p>
  </w:footnote>
  <w:footnote w:type="continuationSeparator" w:id="0">
    <w:p w14:paraId="1EE8565C" w14:textId="77777777" w:rsidR="00000000" w:rsidRDefault="00443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EAB5" w14:textId="77777777" w:rsidR="008148DA" w:rsidRDefault="0044317D" w:rsidP="00C27A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3539B"/>
    <w:multiLevelType w:val="multilevel"/>
    <w:tmpl w:val="B40CE3E2"/>
    <w:lvl w:ilvl="0">
      <w:start w:val="1"/>
      <w:numFmt w:val="decimal"/>
      <w:lvlText w:val="%1."/>
      <w:lvlJc w:val="left"/>
      <w:pPr>
        <w:ind w:left="72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97A"/>
    <w:rsid w:val="0044317D"/>
    <w:rsid w:val="006F250C"/>
    <w:rsid w:val="00EB7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C28A2"/>
  <w15:chartTrackingRefBased/>
  <w15:docId w15:val="{B417F0D1-B654-4CBF-AB31-DCC21C93E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97A"/>
    <w:pPr>
      <w:spacing w:after="200" w:line="276" w:lineRule="auto"/>
    </w:pPr>
    <w:rPr>
      <w:rFonts w:ascii="Helvetica 45 Light" w:eastAsia="Calibri" w:hAnsi="Helvetica 45 Light"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97A"/>
    <w:pPr>
      <w:ind w:left="720"/>
      <w:contextualSpacing/>
    </w:pPr>
    <w:rPr>
      <w:rFonts w:ascii="Calibri" w:hAnsi="Calibri"/>
      <w:sz w:val="22"/>
    </w:rPr>
  </w:style>
  <w:style w:type="paragraph" w:styleId="Header">
    <w:name w:val="header"/>
    <w:basedOn w:val="Normal"/>
    <w:link w:val="HeaderChar"/>
    <w:uiPriority w:val="99"/>
    <w:unhideWhenUsed/>
    <w:rsid w:val="00EB797A"/>
    <w:pPr>
      <w:tabs>
        <w:tab w:val="center" w:pos="4513"/>
        <w:tab w:val="right" w:pos="9026"/>
      </w:tabs>
    </w:pPr>
  </w:style>
  <w:style w:type="character" w:customStyle="1" w:styleId="HeaderChar">
    <w:name w:val="Header Char"/>
    <w:basedOn w:val="DefaultParagraphFont"/>
    <w:link w:val="Header"/>
    <w:uiPriority w:val="99"/>
    <w:rsid w:val="00EB797A"/>
    <w:rPr>
      <w:rFonts w:ascii="Helvetica 45 Light" w:eastAsia="Calibri" w:hAnsi="Helvetica 45 Light" w:cs="Times New Roman"/>
      <w:sz w:val="24"/>
    </w:rPr>
  </w:style>
  <w:style w:type="paragraph" w:styleId="Footer">
    <w:name w:val="footer"/>
    <w:basedOn w:val="Normal"/>
    <w:link w:val="FooterChar"/>
    <w:uiPriority w:val="99"/>
    <w:unhideWhenUsed/>
    <w:rsid w:val="00EB797A"/>
    <w:pPr>
      <w:tabs>
        <w:tab w:val="center" w:pos="4513"/>
        <w:tab w:val="right" w:pos="9026"/>
      </w:tabs>
    </w:pPr>
  </w:style>
  <w:style w:type="character" w:customStyle="1" w:styleId="FooterChar">
    <w:name w:val="Footer Char"/>
    <w:basedOn w:val="DefaultParagraphFont"/>
    <w:link w:val="Footer"/>
    <w:uiPriority w:val="99"/>
    <w:rsid w:val="00EB797A"/>
    <w:rPr>
      <w:rFonts w:ascii="Helvetica 45 Light" w:eastAsia="Calibri" w:hAnsi="Helvetica 45 Light" w:cs="Times New Roman"/>
      <w:sz w:val="24"/>
    </w:rPr>
  </w:style>
  <w:style w:type="paragraph" w:customStyle="1" w:styleId="Default">
    <w:name w:val="Default"/>
    <w:rsid w:val="00EB797A"/>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16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6EE8952E92E8428521FC12AF5B9011" ma:contentTypeVersion="6" ma:contentTypeDescription="Create a new document." ma:contentTypeScope="" ma:versionID="e363714b6013771ceb67a88990d56756">
  <xsd:schema xmlns:xsd="http://www.w3.org/2001/XMLSchema" xmlns:xs="http://www.w3.org/2001/XMLSchema" xmlns:p="http://schemas.microsoft.com/office/2006/metadata/properties" xmlns:ns2="fafa4d16-efdc-47ec-9daf-ca0eecb9d3a0" xmlns:ns3="548fe210-604f-46bb-a054-b4ede6107046" targetNamespace="http://schemas.microsoft.com/office/2006/metadata/properties" ma:root="true" ma:fieldsID="a40d0498826eb254725c77f4e3840502" ns2:_="" ns3:_="">
    <xsd:import namespace="fafa4d16-efdc-47ec-9daf-ca0eecb9d3a0"/>
    <xsd:import namespace="548fe210-604f-46bb-a054-b4ede61070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a4d16-efdc-47ec-9daf-ca0eecb9d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fe210-604f-46bb-a054-b4ede61070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014AFD-1A13-4647-A984-9E620ED42EFF}">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8fe210-604f-46bb-a054-b4ede6107046"/>
    <ds:schemaRef ds:uri="fafa4d16-efdc-47ec-9daf-ca0eecb9d3a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DC311BC-9D86-460A-992B-5ADAACCF5D87}">
  <ds:schemaRefs>
    <ds:schemaRef ds:uri="http://schemas.microsoft.com/sharepoint/v3/contenttype/forms"/>
  </ds:schemaRefs>
</ds:datastoreItem>
</file>

<file path=customXml/itemProps3.xml><?xml version="1.0" encoding="utf-8"?>
<ds:datastoreItem xmlns:ds="http://schemas.openxmlformats.org/officeDocument/2006/customXml" ds:itemID="{DB6AA5C2-8F29-4680-A8C5-89418206A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a4d16-efdc-47ec-9daf-ca0eecb9d3a0"/>
    <ds:schemaRef ds:uri="548fe210-604f-46bb-a054-b4ede6107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Rundle (nee Beard)</dc:creator>
  <cp:keywords/>
  <dc:description/>
  <cp:lastModifiedBy>Jemma Rundle (nee Beard)</cp:lastModifiedBy>
  <cp:revision>2</cp:revision>
  <dcterms:created xsi:type="dcterms:W3CDTF">2021-07-23T09:58:00Z</dcterms:created>
  <dcterms:modified xsi:type="dcterms:W3CDTF">2021-08-03T14:29:00Z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0x0101002B6EE8952E92E8428521FC12AF5B9011</vt:lpwstr>
  </property>
</Properties>
</file>